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2022年安徽大学</w:t>
      </w: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国际商务模拟谈判大赛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案例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仿宋_GB2312" w:cs="Times New Roman"/>
          <w:b/>
          <w:bCs/>
          <w:sz w:val="40"/>
          <w:szCs w:val="40"/>
        </w:rPr>
        <w:t>智利氢能源动力机车采购项目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甲方：智利FCAB公司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乙方：安徽省技术进出口股份有限公司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智利拥有巨大的可再生能源发展潜力，氢能源产业发展前景广阔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目前智利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正在推动国家绿氢战略，致力于发展绿氢产业，助推2040年前转变为“绿氢强国”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使绿氢在全球范围内成为更便宜和更清洁的燃料。根据智利FCAB公司氢能源机车项目战略规划，FCAB公司于2022年初开始在全球范围内寻找可靠的氢能源机车供应商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初步计划于2023年开始进行氢能源机车样车的线路运行测试。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此项目是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国内首个氢能源机车出口订单，也将是全球第一台正式投入线路运营的氢能源动力机车，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共有包括安徽省技术进出口股份有限公司在内的德、日、中等三国的三家公司参与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项目竞争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。安徽技术进出口公司通过与中车公司的深入合作，以及南美的资源对接，经过反复多轮论证和商务洽谈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外方成功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达成意向并进入最后一轮谈判（受疫情影响，本项目洽谈全程采用网络谈判的方式）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二、双方的商务条件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安徽省技术进出口股份有限公司的报价为400万美元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，付款方式为：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双方合同签订后乙方开立等额的预付款保函，甲方支付25％合同总价的预付款；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合同签订后30天内，甲方通过银行向乙方开立75％合同总额的不可撤销的即期信用证。信用证议付分为2个节点。首先，在完成装船后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乙方在全部设备发运后凭提单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原产地证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箱单和产品合格证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进行银行交单议付合同总额的60%。第二次议付是在机车到达现场调试后，凭外方寄发的验收证书议付最后的15%尾款。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在完成机车调试收到外方全部付款后，向甲方开立期限为24个月的10％合同总额的质保保函。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三、双方的谈判目标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在以上技术和商务条件的基础上，谈判双方都力争为自己争取更好的商务条款；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与此同时，双方就后续的40台氢能源机车采购进行意向性洽谈，期望达成框架合同。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四、注意事项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运用国际商务的知识，围绕成套设备合同的各项主要条款展开谈判，以期争取最为有利的商务条件，但最终一定要达成双方成功签约的目标。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F95C6"/>
    <w:multiLevelType w:val="singleLevel"/>
    <w:tmpl w:val="8BBF9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zMTEyMDM5YmYyYTM0MTU2YzhkMGE5ZjhmOWFhZWMifQ=="/>
  </w:docVars>
  <w:rsids>
    <w:rsidRoot w:val="00803AA2"/>
    <w:rsid w:val="00462303"/>
    <w:rsid w:val="00803AA2"/>
    <w:rsid w:val="009734DE"/>
    <w:rsid w:val="00982D85"/>
    <w:rsid w:val="009B52ED"/>
    <w:rsid w:val="00CF0768"/>
    <w:rsid w:val="00F64F33"/>
    <w:rsid w:val="03656ABE"/>
    <w:rsid w:val="05C0041B"/>
    <w:rsid w:val="0609305B"/>
    <w:rsid w:val="06F85085"/>
    <w:rsid w:val="0A221EE6"/>
    <w:rsid w:val="171531CD"/>
    <w:rsid w:val="21DE0E90"/>
    <w:rsid w:val="2B8A00F2"/>
    <w:rsid w:val="2D5C6769"/>
    <w:rsid w:val="395D22AB"/>
    <w:rsid w:val="40EB78E9"/>
    <w:rsid w:val="4FEE1C51"/>
    <w:rsid w:val="534C013E"/>
    <w:rsid w:val="538922D4"/>
    <w:rsid w:val="5E290384"/>
    <w:rsid w:val="7C6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814</Words>
  <Characters>852</Characters>
  <Lines>5</Lines>
  <Paragraphs>1</Paragraphs>
  <TotalTime>26</TotalTime>
  <ScaleCrop>false</ScaleCrop>
  <LinksUpToDate>false</LinksUpToDate>
  <CharactersWithSpaces>852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2022-11-08T03:23:00Z</dcterms:created>
  <dc:creator>徐 晨</dc:creator>
  <cp:lastModifiedBy>陈芳</cp:lastModifiedBy>
  <dcterms:modified xsi:type="dcterms:W3CDTF">2022-11-14T02:55:15Z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644730AEA846432290705D5F0FE846BB</vt:lpwstr>
  </property>
</Properties>
</file>