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26" w:rsidRDefault="00A11E26" w:rsidP="00A11E26">
      <w:pPr>
        <w:jc w:val="left"/>
        <w:rPr>
          <w:rFonts w:ascii="黑体" w:eastAsia="黑体" w:hAnsi="黑体" w:hint="eastAsia"/>
          <w:szCs w:val="32"/>
        </w:rPr>
      </w:pPr>
      <w:r>
        <w:rPr>
          <w:rFonts w:ascii="黑体" w:eastAsia="黑体" w:hAnsi="黑体" w:hint="eastAsia"/>
          <w:szCs w:val="32"/>
        </w:rPr>
        <w:t>附件14</w:t>
      </w:r>
    </w:p>
    <w:p w:rsidR="00A11E26" w:rsidRDefault="00A11E26" w:rsidP="00A11E26">
      <w:pPr>
        <w:keepNext/>
        <w:keepLines/>
        <w:spacing w:line="560" w:lineRule="exact"/>
        <w:jc w:val="center"/>
        <w:outlineLvl w:val="1"/>
        <w:rPr>
          <w:rFonts w:ascii="Cambria" w:eastAsia="宋体" w:hAnsi="Cambria" w:hint="eastAsia"/>
          <w:b/>
          <w:bCs/>
          <w:sz w:val="44"/>
          <w:szCs w:val="44"/>
        </w:rPr>
      </w:pPr>
      <w:r>
        <w:rPr>
          <w:rFonts w:ascii="Cambria" w:eastAsia="宋体" w:hAnsi="Cambria"/>
          <w:b/>
          <w:bCs/>
          <w:sz w:val="44"/>
          <w:szCs w:val="44"/>
        </w:rPr>
        <w:t xml:space="preserve"> </w:t>
      </w:r>
    </w:p>
    <w:p w:rsidR="00A11E26" w:rsidRDefault="00A11E26" w:rsidP="00A11E26">
      <w:pPr>
        <w:keepNext/>
        <w:keepLines/>
        <w:spacing w:line="560" w:lineRule="exact"/>
        <w:jc w:val="center"/>
        <w:outlineLvl w:val="1"/>
        <w:rPr>
          <w:rFonts w:ascii="Cambria" w:eastAsia="宋体" w:hAnsi="Cambria"/>
          <w:b/>
          <w:bCs/>
          <w:sz w:val="44"/>
          <w:szCs w:val="44"/>
        </w:rPr>
      </w:pPr>
      <w:r>
        <w:rPr>
          <w:rFonts w:ascii="宋体" w:eastAsia="宋体" w:hAnsi="宋体"/>
          <w:b/>
          <w:bCs/>
          <w:sz w:val="44"/>
          <w:szCs w:val="44"/>
        </w:rPr>
        <w:t>校园清洁与学习生活场所消毒制度</w:t>
      </w:r>
    </w:p>
    <w:p w:rsidR="00A11E26" w:rsidRDefault="00A11E26" w:rsidP="00A11E26">
      <w:pPr>
        <w:widowControl/>
        <w:spacing w:line="520" w:lineRule="exact"/>
        <w:jc w:val="left"/>
        <w:rPr>
          <w:rFonts w:ascii="微软雅黑" w:eastAsia="微软雅黑" w:hAnsi="微软雅黑" w:cs="Microsoft Sans Serif"/>
          <w:color w:val="606060"/>
          <w:spacing w:val="15"/>
          <w:kern w:val="0"/>
          <w:sz w:val="24"/>
          <w:szCs w:val="24"/>
        </w:rPr>
      </w:pPr>
      <w:r>
        <w:rPr>
          <w:rFonts w:ascii="微软雅黑" w:eastAsia="微软雅黑" w:hAnsi="微软雅黑" w:cs="Microsoft Sans Serif" w:hint="eastAsia"/>
          <w:color w:val="606060"/>
          <w:spacing w:val="15"/>
          <w:kern w:val="0"/>
          <w:sz w:val="24"/>
          <w:szCs w:val="24"/>
        </w:rPr>
        <w:t xml:space="preserve"> </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为进一步加强校园清洁与学习生活场所消毒、做好疫情防控工作，根据教育厅《关于2020年春季学期全省高校学生返校安排的通告》《安徽省普通高校新冠肺炎疫情防控工作指引》《安徽省高等学校学生返校指南（三）》《安徽省学校突发新冠肺炎疫情应急管理指引》《高等学校学生食堂新冠肺炎疫情防控工作指南（第二版）》《高等学校学生公寓新冠肺炎疫情防控工作指南（第二版）》等有关文件要求，结合学校实际，制定本制度。</w:t>
      </w:r>
    </w:p>
    <w:p w:rsidR="00A11E26" w:rsidRDefault="00A11E26" w:rsidP="00A11E26">
      <w:pPr>
        <w:widowControl/>
        <w:spacing w:line="520" w:lineRule="exact"/>
        <w:ind w:firstLine="632"/>
        <w:rPr>
          <w:rFonts w:ascii="黑体" w:eastAsia="黑体" w:hAnsi="黑体" w:hint="eastAsia"/>
          <w:kern w:val="0"/>
          <w:szCs w:val="32"/>
        </w:rPr>
      </w:pPr>
      <w:r>
        <w:rPr>
          <w:rFonts w:ascii="黑体" w:eastAsia="黑体" w:hAnsi="黑体" w:hint="eastAsia"/>
          <w:kern w:val="0"/>
          <w:szCs w:val="32"/>
        </w:rPr>
        <w:t>一、建立校园清洁与学习生活场所消毒协调联动与分工合作制度</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成立校园清洁与学习生活场所消毒工作小组，在学校疫情防控领导小组领导下开展工作。后勤管理处、后勤产业集团、后勤服务中心主要负责人为工作组组长，分管负责人，以及所属各社会企业负责人为成员，全面负责校园环境、楼宇物业、学生公寓、学生食堂、交通班车、宾馆酒店等场所消毒工作。</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其中，后勤管理处具体负责磬苑校区校园环境、教学楼、院系楼、图书馆、实验楼、梅园食堂、蕙园食堂、榴园食堂、相关“五小门店”，以及龙河校区三食堂等公共区域清洁与学习生活场所消毒的组织、检查落实等工作。</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后勤产业集团具体负责磬苑宾馆、教育超市、交通班车、外招、内招、综合商场、幼儿园、隔离观察室、龙河校区浴</w:t>
      </w:r>
      <w:r>
        <w:rPr>
          <w:rFonts w:ascii="仿宋_GB2312" w:hAnsi="微软雅黑" w:hint="eastAsia"/>
          <w:szCs w:val="32"/>
        </w:rPr>
        <w:lastRenderedPageBreak/>
        <w:t>室等公共区域清洁与学习生活场所消毒的组织、检查落实等工作。</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后勤服务中心具体负责龙河校区校园及其教学科研场所、龙河校区老年公寓、文体场馆、龙河校区图书馆、问津楼、二食堂、桔园食堂、桂园食堂、适之楼、物科院、办公楼、体育馆、体育场，磬苑校区浴室与校园快递，以及龙河校区与磬苑校区学生公寓和周转房等公共区域清洁与学习生活场所消毒的组织、检查落实等工作。</w:t>
      </w:r>
    </w:p>
    <w:p w:rsidR="00A11E26" w:rsidRDefault="00A11E26" w:rsidP="00A11E26">
      <w:pPr>
        <w:widowControl/>
        <w:spacing w:line="520" w:lineRule="exact"/>
        <w:ind w:firstLine="632"/>
        <w:rPr>
          <w:rFonts w:ascii="黑体" w:eastAsia="黑体" w:hAnsi="黑体" w:hint="eastAsia"/>
          <w:kern w:val="0"/>
          <w:szCs w:val="32"/>
        </w:rPr>
      </w:pPr>
      <w:r>
        <w:rPr>
          <w:rFonts w:ascii="黑体" w:eastAsia="黑体" w:hAnsi="黑体" w:hint="eastAsia"/>
          <w:kern w:val="0"/>
          <w:szCs w:val="32"/>
        </w:rPr>
        <w:t>二、建立校园清洁与学习生活场所消毒物资储备制度</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后勤从业人员返校后，须按每人每天2个的用量，保障佩戴口罩。不得强制要求后勤从业人员准备口罩等物资。按照至少2周的数量储备校园清洁与学习生活场所消毒物资，具体包括：</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1.手消毒用品：洗手液。</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2.表面消毒剂及其用品：含氯消毒剂（84消毒液、含氯消毒粉、含氯泡腾片）、常量喷雾器、消毒用塑料桶、抹布、拖把、一次性手套。</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3.垃圾处置用品：医用垃圾桶、垃圾塑料袋。</w:t>
      </w:r>
    </w:p>
    <w:p w:rsidR="00A11E26" w:rsidRDefault="00A11E26" w:rsidP="00A11E26">
      <w:pPr>
        <w:widowControl/>
        <w:spacing w:line="520" w:lineRule="exact"/>
        <w:ind w:firstLine="632"/>
        <w:rPr>
          <w:rFonts w:ascii="黑体" w:eastAsia="黑体" w:hAnsi="黑体" w:hint="eastAsia"/>
          <w:kern w:val="0"/>
          <w:szCs w:val="32"/>
        </w:rPr>
      </w:pPr>
      <w:r>
        <w:rPr>
          <w:rFonts w:ascii="黑体" w:eastAsia="黑体" w:hAnsi="黑体" w:hint="eastAsia"/>
          <w:kern w:val="0"/>
          <w:szCs w:val="32"/>
        </w:rPr>
        <w:t>三、建立校园环境消毒制度</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1.组织完成校园环境整治和安全排查，对校园等重点场所的环境卫生开展全覆盖消毒。</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每天对校园垃圾桶、垃圾车、雨水与污水管井、化粪池、垃圾投放点与周转站、候车厅、休闲椅、大门出入口等校园设施进行两次消毒。加强垃圾分类管理，及时收集清运，校内集中垃圾每天至少清除一次，并做好垃圾盛装容器清洁消毒。每天对餐厨垃圾容器和其他垃圾容器进行消杀处理。</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lastRenderedPageBreak/>
        <w:t>3.在重点区域或路段设置口罩回收专用垃圾桶，加强医用垃圾处置与消毒工作。</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4.加强校园保洁，提高清扫频次，做到日常日清。</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5.加强校园环境卫生保洁工作，做好春季景观花卉的绿化养护工作，营造整洁干净、春意盎然的校园景观环境，防止病菌及虫害滋生。</w:t>
      </w:r>
    </w:p>
    <w:p w:rsidR="00A11E26" w:rsidRDefault="00A11E26" w:rsidP="00A11E26">
      <w:pPr>
        <w:widowControl/>
        <w:spacing w:line="520" w:lineRule="exact"/>
        <w:ind w:firstLine="632"/>
        <w:jc w:val="left"/>
        <w:rPr>
          <w:rFonts w:ascii="仿宋_GB2312" w:hAnsi="微软雅黑" w:hint="eastAsia"/>
          <w:szCs w:val="32"/>
        </w:rPr>
      </w:pPr>
      <w:r>
        <w:rPr>
          <w:rFonts w:ascii="仿宋_GB2312" w:hAnsi="微软雅黑" w:hint="eastAsia"/>
          <w:szCs w:val="32"/>
        </w:rPr>
        <w:t>6.加强对校园快递邮件等出入校园的管理，做到全覆盖、无死角。</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7.校园绿化保洁服务单位返校前对所属员工进行疫情防控知识和技能全员培训，组织从业人员开展公共卫生突发事件应急处置演练，确保所有人员掌握应急处置工作流程。</w:t>
      </w:r>
    </w:p>
    <w:p w:rsidR="00A11E26" w:rsidRDefault="00A11E26" w:rsidP="00A11E26">
      <w:pPr>
        <w:widowControl/>
        <w:spacing w:line="520" w:lineRule="exact"/>
        <w:ind w:firstLine="632"/>
        <w:rPr>
          <w:rFonts w:ascii="黑体" w:eastAsia="黑体" w:hAnsi="黑体" w:hint="eastAsia"/>
          <w:kern w:val="0"/>
          <w:szCs w:val="32"/>
        </w:rPr>
      </w:pPr>
      <w:r>
        <w:rPr>
          <w:rFonts w:ascii="黑体" w:eastAsia="黑体" w:hAnsi="黑体" w:hint="eastAsia"/>
          <w:kern w:val="0"/>
          <w:szCs w:val="32"/>
        </w:rPr>
        <w:t>四、建立楼宇物业、学生公寓消毒制度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组织完成楼宇物业整治和安全排查，对教室、办公室、食堂、宿舍、厕所、电梯、楼梯和扶手、浴室等重点场所和设施的卫生开展全覆盖消毒。检查校园供水设施设备，尤其要高度重视洗手设施的修缮和完备。严格做好危险化学实验品的管理。</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2.每天对各公共楼宇门厅、走道、卫生间、公共教室、教师休息室、公共会议室、文体场馆、电梯等公共区域，以及学生公寓进行消毒处理，开学前进行全面集中消毒。</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3.暂停开放设施场所。学校所有场所设施暂停向社会开放，体育馆暂停开放，中央空调暂停运行，严控校园聚集活动。</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4.对教室、宿舍、食堂等场所确保每天通风不少于3次，每次不少于30分钟。开展预防性消毒，可用高效低毒消毒剂对高频接触的物体表面和室内地面进行消毒；教室、活动</w:t>
      </w:r>
      <w:r>
        <w:rPr>
          <w:rFonts w:ascii="仿宋_GB2312" w:hAnsi="微软雅黑" w:hint="eastAsia"/>
          <w:szCs w:val="32"/>
        </w:rPr>
        <w:lastRenderedPageBreak/>
        <w:t>室、餐厅、图书馆、厕所等共用场所，每天定期消毒并做好记录。</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5.对学生宿舍实行专人负责制，保持学生公寓及公共区域清洁，定期消毒通风，同时做好记录。对学生宿舍出入口应安排人员查验学生信息，控制进出人流。学生应减少不必要的外出，避免接触不相关人员。外出应佩戴口罩。</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6.会议室、报告厅服务人员，每天对话筒、茶具、水瓶、口杯、会议桌椅、地面等设施进行消毒处理，及时做好通风工作。</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7.浴室分时段、分批次开放，进入浴室前进行体温检测，严禁身体不适者及有发热症状人员进入浴室，浴室每使用一个批次要对其全面消毒一次。提倡学生在有条件的宿舍内洗浴，尽量不去公共浴池洗浴。</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8.校园楼宇物业服务单位返校前对所属员工进行疫情防控知识和技能全员培训，组织从业人员开展公共卫生突发事件应急处置演练，确保所有人员掌握应急处置工作流程。</w:t>
      </w:r>
    </w:p>
    <w:p w:rsidR="00A11E26" w:rsidRDefault="00A11E26" w:rsidP="00A11E26">
      <w:pPr>
        <w:widowControl/>
        <w:spacing w:line="520" w:lineRule="exact"/>
        <w:ind w:firstLine="632"/>
        <w:rPr>
          <w:rFonts w:ascii="黑体" w:eastAsia="黑体" w:hAnsi="黑体" w:hint="eastAsia"/>
          <w:kern w:val="0"/>
          <w:szCs w:val="32"/>
        </w:rPr>
      </w:pPr>
      <w:r>
        <w:rPr>
          <w:rFonts w:ascii="黑体" w:eastAsia="黑体" w:hAnsi="黑体" w:hint="eastAsia"/>
          <w:kern w:val="0"/>
          <w:szCs w:val="32"/>
        </w:rPr>
        <w:t>五、强化食堂管理与消毒制度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1.组织完成各食堂环境整治和安全排查，对食堂前堂、后堂、食堂周边等重点场所的环境卫生开展全覆盖消毒。检查食堂供水设施设备，尤其要高度重视洗手设施的修缮和完备。</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严格执行食堂安全管理制度，食堂实行分时、分区、分批错峰就餐。积极创造条件，保障就餐时人员相隔距离，做到不聚集不交谈。加强餐（饮）具的清洁消毒，做到“一人一具一用一消毒”。提倡教职员工和学生自备餐（饮）具。</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lastRenderedPageBreak/>
        <w:t>3.严把食品安全标准。食堂、超市进货严格落实索证索票，不得使用来源不明的家禽家畜，严禁采购食用野生动物。食堂配餐时注意荤素搭配，合理营养。严控食材采购及配送，严格验收环节控制，确保来源保质保量。严格落实人员上岗“三必”制度，即口罩必带、体温必测、记录必留。严格做到生熟分开、蒸熟煮透、食品留样。</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4.引导就餐结构调整。优化食品结构，确保面点（馒头、包子、花卷、中式饼点）、西点、面条、盒饭等多样化产品的足量供应，提倡学生自备饭盒，引导师生外带就餐，减少堂食和聚集性用餐。</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5.实行错时分批就餐。延长供餐时间，实行错时、错峰、分批、分区就餐，适度启动限流措施。根据食堂分布、学院分布，结合学生上课时间安排，妥善制定错时分批就餐方案。提倡堂食人员在餐厅逗留时间不超过20分钟，实时监控餐厅人员流量，适度采取限流措施。</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6.加强选餐就餐管理。选餐时，戴口罩、少交流，保持距离。选座时，不扎堆、不对面，分散就坐。就餐时，专心吃、不讲话，快速就餐。结束时，戴口罩、净桌面，迅速离开。</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7.每天对食堂前堂、后堂、公共卫生间进行全面消毒处理，通风不少于3次。卫生间配备洗手液。</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8.采取物理性消毒时，温度应达到100℃后消毒15分钟，蒸汽消毒10分钟，远红外热力消毒达到120℃后消毒20分钟。消毒柜内温度要进行监测。</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9.采取紫外线消毒时，紫外线灯要专人负责，按照操作规范使用，每次使用前，对紫外线灯管进行擦拭，确保灯具</w:t>
      </w:r>
      <w:r>
        <w:rPr>
          <w:rFonts w:ascii="仿宋_GB2312" w:hAnsi="微软雅黑" w:hint="eastAsia"/>
          <w:szCs w:val="32"/>
        </w:rPr>
        <w:lastRenderedPageBreak/>
        <w:t>无污渍，灯管与被消毒物距离少于1.5米，消毒时间每次不小于1小时。</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10.餐饮服务单位返校前对所属员工进行疫情防控知识和技能全员培训（含春季传染病防治与食品安全管理），组织从业人员开展公共卫生突发事件应急处置演练，确保所有人员掌握应急处置工作流程。</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11. 各食堂做好食堂从业人员的健康管理及返岗复工培训；全面做好食堂水电气、设施设备等检查与维护；加强与供货企业的沟通协商，落实师生日常生活必须的物资、商品供货渠道；加强对食堂食品生活物资的采购管控，确保食品卫生源头安全。</w:t>
      </w:r>
    </w:p>
    <w:p w:rsidR="00A11E26" w:rsidRDefault="00A11E26" w:rsidP="00A11E26">
      <w:pPr>
        <w:widowControl/>
        <w:spacing w:line="520" w:lineRule="exact"/>
        <w:ind w:firstLine="632"/>
        <w:rPr>
          <w:rFonts w:ascii="宋体" w:eastAsia="宋体" w:hAnsi="宋体" w:cs="Arial" w:hint="eastAsia"/>
          <w:b/>
          <w:bCs/>
          <w:kern w:val="0"/>
          <w:szCs w:val="32"/>
        </w:rPr>
      </w:pPr>
      <w:r>
        <w:rPr>
          <w:rFonts w:ascii="宋体" w:eastAsia="宋体" w:hAnsi="宋体" w:cs="Arial" w:hint="eastAsia"/>
          <w:b/>
          <w:bCs/>
          <w:kern w:val="0"/>
          <w:szCs w:val="32"/>
        </w:rPr>
        <w:t>六、强化商贸场所管理与消毒制度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 保障在校师生日常生活。师生返校后，超市、便利店、理发店、眼镜店等生活必需品服务单位要保障正常服务，不得擅自停业、歇业，以满足日常生活需求。</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 跟进经营场所管理。严控龙河校区与磬苑校区校内商贸服务场所营业，实施恢复经营审批流程，严格管理营业场所工作人员。</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3. 提供便捷生活服务。增强龙河校区与磬苑校区各超市等场所的生活物品供应能力，提升服务师生的便捷性。</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4. 加强超市、理发店、眼镜店环境消毒与通风工作。</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5. 各超市做好从业人员的健康管理及返岗复工培训；全面做好超市水电气、设施设备等检查与维护；加强与供货企业的沟通协商，落实师生日常生活必须的物资、商品供货渠道；加强对超市食品生活物资的采购管控，确保食品卫生源头安全。</w:t>
      </w:r>
    </w:p>
    <w:p w:rsidR="00A11E26" w:rsidRDefault="00A11E26" w:rsidP="00A11E26">
      <w:pPr>
        <w:widowControl/>
        <w:spacing w:line="520" w:lineRule="exact"/>
        <w:ind w:firstLine="632"/>
        <w:rPr>
          <w:rFonts w:ascii="宋体" w:eastAsia="宋体" w:hAnsi="宋体" w:cs="Arial" w:hint="eastAsia"/>
          <w:b/>
          <w:bCs/>
          <w:kern w:val="0"/>
          <w:szCs w:val="32"/>
        </w:rPr>
      </w:pPr>
      <w:r>
        <w:rPr>
          <w:rFonts w:ascii="宋体" w:eastAsia="宋体" w:hAnsi="宋体" w:cs="Arial" w:hint="eastAsia"/>
          <w:b/>
          <w:bCs/>
          <w:kern w:val="0"/>
          <w:szCs w:val="32"/>
        </w:rPr>
        <w:lastRenderedPageBreak/>
        <w:t>七、建立交通班车消毒制度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1.司乘人员一律戴口罩上交通班车。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2.每天对交通班车内部地面、门窗、座位、把手等区域消毒不少于2次，车内通风不少于三次，每次通风不少于30分钟。</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3.师生员工乘车需接受体温检测，发热、咳嗽、乏力等症状的人员一律不得乘车。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4.做好校车司机的健康管理及返岗复工培训，落实驾驶员日常生活必须的物资、商品供货渠道。</w:t>
      </w:r>
    </w:p>
    <w:p w:rsidR="00A11E26" w:rsidRDefault="00A11E26" w:rsidP="00A11E26">
      <w:pPr>
        <w:widowControl/>
        <w:spacing w:line="520" w:lineRule="exact"/>
        <w:ind w:firstLine="632"/>
        <w:rPr>
          <w:rFonts w:ascii="宋体" w:eastAsia="宋体" w:hAnsi="宋体" w:cs="Arial" w:hint="eastAsia"/>
          <w:b/>
          <w:bCs/>
          <w:kern w:val="0"/>
          <w:szCs w:val="32"/>
        </w:rPr>
      </w:pPr>
      <w:r>
        <w:rPr>
          <w:rFonts w:ascii="宋体" w:eastAsia="宋体" w:hAnsi="宋体" w:cs="Arial" w:hint="eastAsia"/>
          <w:b/>
          <w:bCs/>
          <w:kern w:val="0"/>
          <w:szCs w:val="32"/>
        </w:rPr>
        <w:t>八、隔离观察室设置、管理与消毒制度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学校在龙河校区与磬苑校区设置隔离观察室，以备学生、教职员工出现发热、咳嗽等症状时立即进行暂时隔离观察。</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1.隔离观察室的一般要求</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一是相对独立。应选择距人口密集区较远(原则上大于500米)、采光和通风良好的场所，不得紧靠教室、食堂以及学生易到达的场所。</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二是隔离分区。内部根据需要分为生活区、物质保障供应区和医学观察区等，分区标识要明确。</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三是设施齐全。提供单间居住环境，并配备洗手设施，最好有单独使用的卫生间和洗手设施。必须共用卫生间时须分时段，卫生间用后清洗通风并对设施表面进行消毒。</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四是提醒标识。挂有“安徽大学隔离观察室”标识，门前有“闲人免进”等提醒标识，避免其他人员误入隔离区域。</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五是独立粪池。隔离场所污水在进入市政排水管网前，进行消毒处理。</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六是避免使用集中空调通风系统。</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lastRenderedPageBreak/>
        <w:t xml:space="preserve">    七是每天通风、消毒。</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2.隔离观察室消毒用品基本配置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A11E26" w:rsidTr="008A6044">
        <w:trPr>
          <w:trHeight w:val="330"/>
        </w:trPr>
        <w:tc>
          <w:tcPr>
            <w:tcW w:w="4261" w:type="dxa"/>
            <w:vMerge w:val="restart"/>
            <w:tcBorders>
              <w:top w:val="single" w:sz="4" w:space="0" w:color="auto"/>
              <w:left w:val="single" w:sz="4" w:space="0" w:color="auto"/>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kern w:val="0"/>
                <w:sz w:val="28"/>
                <w:szCs w:val="28"/>
              </w:rPr>
            </w:pPr>
            <w:r>
              <w:rPr>
                <w:rFonts w:ascii="仿宋_GB2312" w:hAnsi="微软雅黑" w:cs="Arial" w:hint="eastAsia"/>
                <w:color w:val="333333"/>
                <w:kern w:val="0"/>
                <w:sz w:val="28"/>
                <w:szCs w:val="28"/>
              </w:rPr>
              <w:t>手消毒用品</w:t>
            </w:r>
          </w:p>
        </w:tc>
        <w:tc>
          <w:tcPr>
            <w:tcW w:w="4261" w:type="dxa"/>
            <w:tcBorders>
              <w:top w:val="single" w:sz="4" w:space="0" w:color="auto"/>
              <w:left w:val="nil"/>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cs="Arial"/>
                <w:color w:val="333333"/>
                <w:kern w:val="0"/>
                <w:sz w:val="28"/>
                <w:szCs w:val="28"/>
              </w:rPr>
            </w:pPr>
            <w:r>
              <w:rPr>
                <w:rFonts w:ascii="仿宋_GB2312" w:hAnsi="微软雅黑" w:cs="Arial" w:hint="eastAsia"/>
                <w:color w:val="333333"/>
                <w:kern w:val="0"/>
                <w:sz w:val="28"/>
                <w:szCs w:val="28"/>
              </w:rPr>
              <w:t>洗手液</w:t>
            </w:r>
          </w:p>
        </w:tc>
      </w:tr>
      <w:tr w:rsidR="00A11E26" w:rsidTr="008A6044">
        <w:trPr>
          <w:trHeight w:val="225"/>
        </w:trPr>
        <w:tc>
          <w:tcPr>
            <w:tcW w:w="4261" w:type="dxa"/>
            <w:vMerge/>
            <w:tcBorders>
              <w:top w:val="single" w:sz="4" w:space="0" w:color="auto"/>
              <w:left w:val="single" w:sz="4" w:space="0" w:color="auto"/>
              <w:bottom w:val="single" w:sz="4" w:space="0" w:color="auto"/>
              <w:right w:val="single" w:sz="4" w:space="0" w:color="auto"/>
            </w:tcBorders>
            <w:vAlign w:val="center"/>
          </w:tcPr>
          <w:p w:rsidR="00A11E26" w:rsidRDefault="00A11E26" w:rsidP="008A6044">
            <w:pPr>
              <w:widowControl/>
              <w:jc w:val="left"/>
              <w:rPr>
                <w:rFonts w:ascii="仿宋_GB2312" w:hAnsi="微软雅黑"/>
                <w:kern w:val="0"/>
                <w:sz w:val="28"/>
                <w:szCs w:val="28"/>
              </w:rPr>
            </w:pPr>
          </w:p>
        </w:tc>
        <w:tc>
          <w:tcPr>
            <w:tcW w:w="4261" w:type="dxa"/>
            <w:tcBorders>
              <w:top w:val="single" w:sz="4" w:space="0" w:color="auto"/>
              <w:left w:val="nil"/>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cs="Arial"/>
                <w:color w:val="333333"/>
                <w:kern w:val="0"/>
                <w:sz w:val="28"/>
                <w:szCs w:val="28"/>
              </w:rPr>
            </w:pPr>
            <w:r>
              <w:rPr>
                <w:rFonts w:ascii="仿宋_GB2312" w:hAnsi="微软雅黑" w:cs="Arial" w:hint="eastAsia"/>
                <w:color w:val="333333"/>
                <w:kern w:val="0"/>
                <w:sz w:val="28"/>
                <w:szCs w:val="28"/>
              </w:rPr>
              <w:t>免洗洗手液（含酒精成分）</w:t>
            </w:r>
          </w:p>
        </w:tc>
      </w:tr>
      <w:tr w:rsidR="00A11E26" w:rsidTr="008A6044">
        <w:tc>
          <w:tcPr>
            <w:tcW w:w="4261" w:type="dxa"/>
            <w:tcBorders>
              <w:top w:val="single" w:sz="4" w:space="0" w:color="auto"/>
              <w:left w:val="single" w:sz="4" w:space="0" w:color="auto"/>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cs="Arial"/>
                <w:color w:val="333333"/>
                <w:kern w:val="0"/>
                <w:sz w:val="28"/>
                <w:szCs w:val="28"/>
              </w:rPr>
            </w:pPr>
            <w:r>
              <w:rPr>
                <w:rFonts w:ascii="仿宋_GB2312" w:hAnsi="微软雅黑" w:cs="Arial" w:hint="eastAsia"/>
                <w:color w:val="333333"/>
                <w:kern w:val="0"/>
                <w:sz w:val="28"/>
                <w:szCs w:val="28"/>
              </w:rPr>
              <w:t>空气消毒用品</w:t>
            </w:r>
          </w:p>
        </w:tc>
        <w:tc>
          <w:tcPr>
            <w:tcW w:w="4261" w:type="dxa"/>
            <w:tcBorders>
              <w:top w:val="single" w:sz="4" w:space="0" w:color="auto"/>
              <w:left w:val="nil"/>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cs="Arial"/>
                <w:color w:val="333333"/>
                <w:kern w:val="0"/>
                <w:sz w:val="28"/>
                <w:szCs w:val="28"/>
              </w:rPr>
            </w:pPr>
            <w:r>
              <w:rPr>
                <w:rFonts w:ascii="仿宋_GB2312" w:hAnsi="微软雅黑" w:cs="Arial" w:hint="eastAsia"/>
                <w:color w:val="333333"/>
                <w:kern w:val="0"/>
                <w:sz w:val="28"/>
                <w:szCs w:val="28"/>
              </w:rPr>
              <w:t>紫外线灯（移动、悬挂式）或空气消毒机</w:t>
            </w:r>
          </w:p>
        </w:tc>
      </w:tr>
      <w:tr w:rsidR="00A11E26" w:rsidTr="008A6044">
        <w:trPr>
          <w:trHeight w:val="300"/>
        </w:trPr>
        <w:tc>
          <w:tcPr>
            <w:tcW w:w="4261" w:type="dxa"/>
            <w:vMerge w:val="restart"/>
            <w:tcBorders>
              <w:top w:val="nil"/>
              <w:left w:val="single" w:sz="4" w:space="0" w:color="auto"/>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kern w:val="0"/>
                <w:sz w:val="28"/>
                <w:szCs w:val="28"/>
              </w:rPr>
            </w:pPr>
            <w:r>
              <w:rPr>
                <w:rFonts w:ascii="仿宋_GB2312" w:hAnsi="微软雅黑" w:cs="Arial" w:hint="eastAsia"/>
                <w:color w:val="333333"/>
                <w:kern w:val="0"/>
                <w:sz w:val="28"/>
                <w:szCs w:val="28"/>
              </w:rPr>
              <w:t>表面消毒用品</w:t>
            </w:r>
          </w:p>
        </w:tc>
        <w:tc>
          <w:tcPr>
            <w:tcW w:w="4261" w:type="dxa"/>
            <w:tcBorders>
              <w:top w:val="single" w:sz="4" w:space="0" w:color="auto"/>
              <w:left w:val="nil"/>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kern w:val="0"/>
                <w:sz w:val="28"/>
                <w:szCs w:val="28"/>
              </w:rPr>
            </w:pPr>
            <w:r>
              <w:rPr>
                <w:rFonts w:ascii="仿宋_GB2312" w:hAnsi="微软雅黑" w:cs="Arial" w:hint="eastAsia"/>
                <w:color w:val="333333"/>
                <w:kern w:val="0"/>
                <w:sz w:val="28"/>
                <w:szCs w:val="28"/>
              </w:rPr>
              <w:t>含氯消毒剂（84效度液、含氯消毒粉、含氯泡腾片）</w:t>
            </w:r>
          </w:p>
        </w:tc>
      </w:tr>
      <w:tr w:rsidR="00A11E26" w:rsidTr="008A6044">
        <w:trPr>
          <w:trHeight w:val="255"/>
        </w:trPr>
        <w:tc>
          <w:tcPr>
            <w:tcW w:w="4261" w:type="dxa"/>
            <w:vMerge/>
            <w:tcBorders>
              <w:top w:val="nil"/>
              <w:left w:val="single" w:sz="4" w:space="0" w:color="auto"/>
              <w:bottom w:val="single" w:sz="4" w:space="0" w:color="auto"/>
              <w:right w:val="single" w:sz="4" w:space="0" w:color="auto"/>
            </w:tcBorders>
            <w:vAlign w:val="center"/>
          </w:tcPr>
          <w:p w:rsidR="00A11E26" w:rsidRDefault="00A11E26" w:rsidP="008A6044">
            <w:pPr>
              <w:widowControl/>
              <w:jc w:val="left"/>
              <w:rPr>
                <w:rFonts w:ascii="仿宋_GB2312" w:hAnsi="微软雅黑"/>
                <w:kern w:val="0"/>
                <w:sz w:val="28"/>
                <w:szCs w:val="28"/>
              </w:rPr>
            </w:pPr>
          </w:p>
        </w:tc>
        <w:tc>
          <w:tcPr>
            <w:tcW w:w="4261" w:type="dxa"/>
            <w:tcBorders>
              <w:top w:val="single" w:sz="4" w:space="0" w:color="auto"/>
              <w:left w:val="nil"/>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kern w:val="0"/>
                <w:sz w:val="28"/>
                <w:szCs w:val="28"/>
              </w:rPr>
            </w:pPr>
            <w:r>
              <w:rPr>
                <w:rFonts w:ascii="仿宋_GB2312" w:hAnsi="微软雅黑" w:cs="Arial" w:hint="eastAsia"/>
                <w:color w:val="333333"/>
                <w:kern w:val="0"/>
                <w:sz w:val="28"/>
                <w:szCs w:val="28"/>
              </w:rPr>
              <w:t>75％乙醇消毒液</w:t>
            </w:r>
          </w:p>
        </w:tc>
      </w:tr>
      <w:tr w:rsidR="00A11E26" w:rsidTr="008A6044">
        <w:tc>
          <w:tcPr>
            <w:tcW w:w="4261" w:type="dxa"/>
            <w:tcBorders>
              <w:top w:val="single" w:sz="4" w:space="0" w:color="auto"/>
              <w:left w:val="single" w:sz="4" w:space="0" w:color="auto"/>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cs="Arial"/>
                <w:color w:val="333333"/>
                <w:kern w:val="0"/>
                <w:sz w:val="28"/>
                <w:szCs w:val="28"/>
              </w:rPr>
            </w:pPr>
            <w:r>
              <w:rPr>
                <w:rFonts w:ascii="仿宋_GB2312" w:hAnsi="微软雅黑" w:cs="Arial" w:hint="eastAsia"/>
                <w:color w:val="333333"/>
                <w:kern w:val="0"/>
                <w:sz w:val="28"/>
                <w:szCs w:val="28"/>
              </w:rPr>
              <w:t>呕吐物、排泄物消毒用品</w:t>
            </w:r>
          </w:p>
        </w:tc>
        <w:tc>
          <w:tcPr>
            <w:tcW w:w="4261" w:type="dxa"/>
            <w:tcBorders>
              <w:top w:val="single" w:sz="4" w:space="0" w:color="auto"/>
              <w:left w:val="nil"/>
              <w:bottom w:val="single" w:sz="4" w:space="0" w:color="auto"/>
              <w:right w:val="single" w:sz="4" w:space="0" w:color="auto"/>
            </w:tcBorders>
            <w:vAlign w:val="center"/>
          </w:tcPr>
          <w:p w:rsidR="00A11E26" w:rsidRDefault="00A11E26" w:rsidP="008A6044">
            <w:pPr>
              <w:widowControl/>
              <w:spacing w:line="520" w:lineRule="exact"/>
              <w:jc w:val="center"/>
              <w:rPr>
                <w:rFonts w:ascii="仿宋_GB2312" w:hAnsi="微软雅黑" w:cs="Arial"/>
                <w:color w:val="333333"/>
                <w:kern w:val="0"/>
                <w:sz w:val="28"/>
                <w:szCs w:val="28"/>
              </w:rPr>
            </w:pPr>
            <w:r>
              <w:rPr>
                <w:rFonts w:ascii="仿宋_GB2312" w:hAnsi="微软雅黑" w:cs="Arial" w:hint="eastAsia"/>
                <w:color w:val="333333"/>
                <w:kern w:val="0"/>
                <w:sz w:val="28"/>
                <w:szCs w:val="28"/>
              </w:rPr>
              <w:t>固体过氧乙酸呕吐应急处置包</w:t>
            </w:r>
          </w:p>
        </w:tc>
      </w:tr>
    </w:tbl>
    <w:p w:rsidR="00A11E26" w:rsidRDefault="00A11E26" w:rsidP="00A11E26">
      <w:pPr>
        <w:widowControl/>
        <w:spacing w:line="520" w:lineRule="exact"/>
        <w:ind w:firstLine="632"/>
        <w:rPr>
          <w:rFonts w:ascii="黑体" w:eastAsia="黑体" w:hAnsi="黑体" w:hint="eastAsia"/>
          <w:kern w:val="0"/>
          <w:szCs w:val="32"/>
        </w:rPr>
      </w:pPr>
      <w:r>
        <w:rPr>
          <w:rFonts w:ascii="黑体" w:eastAsia="黑体" w:hAnsi="黑体" w:hint="eastAsia"/>
          <w:kern w:val="0"/>
          <w:szCs w:val="32"/>
        </w:rPr>
        <w:t>九、实行晨午晚检管理制度</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1.后勤部门实施晨午晚检制度。每日定时汇总，并向学校报告；特别是有疑似传染病疫情或可能存在其他突发公共卫生事件时，要立即报告，建立后勤从业人员健康档案。</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2.晨检</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后勤从业人员每天早晨入校或者进入各自工作场所之前，专人进行体温检测，后勤各单位、实体负责人等对后勤从业人员健康状况进行询问与观察。</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监测新冠肺炎相关症状：发热(额头温度≥36.8℃或腋下温度≥37.3℃，后者更为准确)、乏力、干咳、鼻塞、流涕、咽痛、畏寒、胸闷、气促、腹泻等。</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监测其他传染病相关症状：发热、皮疹或疱疹(眼结膜、皮肤、口腔粘膜)、呼吸系统症状(咳嗽、咽喉痛、流涕、呼吸不畅)、消化系统症状(呕吐、腹泻、腹痛)、腮腺肿痛、黄疸、头痛、精神状态不佳等。</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3.午检</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lastRenderedPageBreak/>
        <w:t>后勤从业人员每天中午入校或者进入各自工作场所之前，专人进行体温检测，后勤各单位、实体负责人等对后勤从业人员健康状况进行询问与观察。询问与观察的要点同晨检。</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4.晚检</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后勤从业人员每天晚上入校或者进入各自工作场所之前，专人进行体温检测，后勤各单位、实体负责人等对后勤从业人员健康状况进行询问与观察。询问与观察的要点同晨检。</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5.出现发热病例的应对措施</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晨午晚检中若发现后勤从业人员出现各种与新冠肺炎疫情相关的感染症状，立即将其转至隔离观察室等待，并向学校疫情报告人和校医报告，做好记录。</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必要时联系医院发热门诊，校医陪同后勤员工就医。</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6.外来人员的管理</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若发现外来人员有发热、近14天到过高风险地区或国家，或者近14天有与新冠肺炎病例、疑似病例及无症状感染者接触史，一律不予入校。</w:t>
      </w:r>
    </w:p>
    <w:p w:rsidR="00A11E26" w:rsidRDefault="00A11E26" w:rsidP="00A11E26">
      <w:pPr>
        <w:widowControl/>
        <w:spacing w:line="520" w:lineRule="exact"/>
        <w:ind w:firstLine="632"/>
        <w:rPr>
          <w:rFonts w:ascii="宋体" w:eastAsia="宋体" w:hAnsi="宋体" w:cs="Arial" w:hint="eastAsia"/>
          <w:b/>
          <w:bCs/>
          <w:kern w:val="0"/>
          <w:szCs w:val="32"/>
        </w:rPr>
      </w:pPr>
      <w:r>
        <w:rPr>
          <w:rFonts w:ascii="宋体" w:eastAsia="宋体" w:hAnsi="宋体" w:cs="Arial" w:hint="eastAsia"/>
          <w:b/>
          <w:bCs/>
          <w:kern w:val="0"/>
          <w:szCs w:val="32"/>
        </w:rPr>
        <w:t>十、建立缺勤登记与追踪制度</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做好后勤从业人员缺勤、早退记录，对因病缺勤、早退后勤员工及时追访和上报。</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后勤各单位负责每日登记缺勤、早退的员工，追踪缺勤、早退原因，并做好记录。</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后勤各单位每天核实从业人员因病缺勤信息，有疑似传染病疫情或可能存在其他突发公共卫生事件，所属单位每天向学校报告。</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lastRenderedPageBreak/>
        <w:t>若当日无人因病缺勤，需进行零报告。</w:t>
      </w:r>
    </w:p>
    <w:p w:rsidR="00A11E26" w:rsidRDefault="00A11E26" w:rsidP="00A11E26">
      <w:pPr>
        <w:widowControl/>
        <w:spacing w:line="520" w:lineRule="exact"/>
        <w:ind w:firstLine="632"/>
        <w:rPr>
          <w:rFonts w:ascii="宋体" w:eastAsia="宋体" w:hAnsi="宋体" w:cs="Arial" w:hint="eastAsia"/>
          <w:b/>
          <w:bCs/>
          <w:kern w:val="0"/>
          <w:szCs w:val="32"/>
        </w:rPr>
      </w:pPr>
      <w:r>
        <w:rPr>
          <w:rFonts w:ascii="宋体" w:eastAsia="宋体" w:hAnsi="宋体" w:cs="Arial" w:hint="eastAsia"/>
          <w:b/>
          <w:bCs/>
          <w:kern w:val="0"/>
          <w:szCs w:val="32"/>
        </w:rPr>
        <w:t>十一、落实作业人员防护制度</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1.做好后勤从业人员健康筛查和检测工作。对返校后勤从业人员进行身份识别、登记和体温测试，体温正常并核准后进入校园，做到“一人一表”“一人一测”，确保安全无遗漏。教职工应乘坐私家车辆上下班，尽量避免乘坐公共交通工具，以防交叉感染。</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从事绿化保洁、楼宇物业、餐饮服务、交通服务、商贸服务等后勤从业人员要加强自身防护工作，每天作业时佩戴一次性医用口罩和橡胶手套。</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2.收集容器采集含氯消毒剂（比如84消毒液）清洗消毒，后勤从业人员要勤洗手、注意个人卫生。工作结束后，脱掉手套浸泡在含氯消毒液进行消毒。洗手后再摘掉口罩，放入指定容器。</w:t>
      </w:r>
    </w:p>
    <w:p w:rsidR="00A11E26" w:rsidRDefault="00A11E26" w:rsidP="00A11E26">
      <w:pPr>
        <w:widowControl/>
        <w:spacing w:line="520" w:lineRule="exact"/>
        <w:ind w:firstLine="632"/>
        <w:rPr>
          <w:rFonts w:ascii="仿宋_GB2312" w:hAnsi="微软雅黑" w:hint="eastAsia"/>
          <w:szCs w:val="32"/>
        </w:rPr>
      </w:pPr>
      <w:r>
        <w:rPr>
          <w:rFonts w:ascii="仿宋_GB2312" w:hAnsi="微软雅黑" w:hint="eastAsia"/>
          <w:szCs w:val="32"/>
        </w:rPr>
        <w:t>3.工作现场一旦发现有人发烧、咳嗽、乏力等症状，应及时安排就诊和向学校报告。</w:t>
      </w: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p>
    <w:p w:rsidR="00A11E26" w:rsidRDefault="00A11E26" w:rsidP="00A11E26">
      <w:pPr>
        <w:widowControl/>
        <w:spacing w:line="520" w:lineRule="exact"/>
        <w:jc w:val="center"/>
        <w:rPr>
          <w:rFonts w:ascii="宋体" w:eastAsia="宋体" w:hAnsi="宋体" w:cs="Arial" w:hint="eastAsia"/>
          <w:b/>
          <w:bCs/>
          <w:kern w:val="0"/>
          <w:sz w:val="44"/>
          <w:szCs w:val="44"/>
        </w:rPr>
      </w:pPr>
      <w:r>
        <w:rPr>
          <w:rFonts w:ascii="宋体" w:eastAsia="宋体" w:hAnsi="宋体" w:cs="Arial" w:hint="eastAsia"/>
          <w:b/>
          <w:bCs/>
          <w:kern w:val="0"/>
          <w:sz w:val="44"/>
          <w:szCs w:val="44"/>
        </w:rPr>
        <w:lastRenderedPageBreak/>
        <w:t>消毒基本知识和含氯消毒剂配制</w:t>
      </w:r>
    </w:p>
    <w:p w:rsidR="00A11E26" w:rsidRDefault="00A11E26" w:rsidP="00A11E26">
      <w:pPr>
        <w:widowControl/>
        <w:spacing w:line="460" w:lineRule="exact"/>
        <w:jc w:val="lef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后勤部门和驻校服务企业培训专门人员和保洁人员开展日常消毒，掌握消毒基本知识，学会配制含氯消毒剂。</w:t>
      </w:r>
    </w:p>
    <w:p w:rsidR="00A11E26" w:rsidRDefault="00A11E26" w:rsidP="00A11E26">
      <w:pPr>
        <w:widowControl/>
        <w:spacing w:line="460" w:lineRule="exact"/>
        <w:ind w:firstLine="632"/>
        <w:rPr>
          <w:rFonts w:ascii="仿宋_GB2312" w:hAnsi="微软雅黑" w:hint="eastAsia"/>
          <w:b/>
          <w:bCs/>
          <w:szCs w:val="32"/>
        </w:rPr>
      </w:pPr>
      <w:r>
        <w:rPr>
          <w:rFonts w:ascii="黑体" w:eastAsia="黑体" w:hAnsi="黑体" w:hint="eastAsia"/>
          <w:szCs w:val="32"/>
        </w:rPr>
        <w:t>一、消毒的基本原则</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一是以清洁为主，预防性消毒为辅，应避免过度消毒。</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二是针对不同消毒对象，应按照其使用浓度、作用时间和消毒方法进行消毒，以确保消毒效果。</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三是消毒剂具有一定的毒性和刺激性，配置和使用时应注意个人防护，佩戴口罩和手套。</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四是75%酒精易燃，不提倡大量购置75%医用酒精。</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五是消毒后用清水擦拭，防止对消毒物品造成损坏。</w:t>
      </w:r>
    </w:p>
    <w:p w:rsidR="00A11E26" w:rsidRDefault="00A11E26" w:rsidP="00A11E26">
      <w:pPr>
        <w:widowControl/>
        <w:spacing w:line="460" w:lineRule="exact"/>
        <w:ind w:firstLine="632"/>
        <w:rPr>
          <w:rFonts w:ascii="黑体" w:eastAsia="黑体" w:hAnsi="黑体" w:hint="eastAsia"/>
          <w:szCs w:val="32"/>
        </w:rPr>
      </w:pPr>
      <w:r>
        <w:rPr>
          <w:rFonts w:ascii="黑体" w:eastAsia="黑体" w:hAnsi="黑体" w:hint="eastAsia"/>
          <w:szCs w:val="32"/>
        </w:rPr>
        <w:t>二、消毒基本方法</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1.物理消毒法</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一是日光曝晒法：对图书、床垫、被褥、衣服等在日光下曝晒4～6小时，经常将被晒物翻动，使各方面都能被日光直接照射。</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二是煮沸消毒法：对餐具、棉织物、金属物等耐湿、耐热物品浸没于水中煮沸，持续15～30分钟。</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三是高压蒸汽消毒法：对棉花、敷料等物品，待高压锅上汽后，加阀再蒸15分钟，物品不宜过大，物品间要有空隙，使蒸汽能对流。</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2.化学消毒法</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一是浸泡消毒法：对餐具、服装、被污染的医疗用品等，使用消毒剂浸没，作用至规定时间后，取出物品，用清水冲洗、晾干。消毒剂应现配现用，避免长期反复使用。</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二是擦拭消毒法：对手机、玩具、门把手等物体表面，用75%酒精或含氯消毒剂擦拭，30分钟后，将抹布用清水洗净、拧干，再擦拭物体表面残留的消毒剂。</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lastRenderedPageBreak/>
        <w:t>三是喷洒消毒法：对室内空气、墙面、地面和家具表面等，使用喷雾器先上后下、先左后右喷洒，消毒时间为30分钟以上，消毒后开窗通风。消毒人员应佩戴口罩和护目镜，将食品、衣物等物体存放好，空气消毒前须关好门窗。</w:t>
      </w:r>
    </w:p>
    <w:p w:rsidR="00A11E26" w:rsidRDefault="00A11E26" w:rsidP="00A11E26">
      <w:pPr>
        <w:widowControl/>
        <w:spacing w:line="460" w:lineRule="exact"/>
        <w:ind w:firstLine="632"/>
        <w:rPr>
          <w:rFonts w:ascii="仿宋_GB2312" w:hAnsi="微软雅黑" w:hint="eastAsia"/>
          <w:b/>
          <w:bCs/>
          <w:szCs w:val="32"/>
        </w:rPr>
      </w:pPr>
      <w:r>
        <w:rPr>
          <w:rFonts w:ascii="黑体" w:eastAsia="黑体" w:hAnsi="黑体" w:hint="eastAsia"/>
          <w:szCs w:val="32"/>
        </w:rPr>
        <w:t>三、含氯消毒剂的配制</w:t>
      </w:r>
    </w:p>
    <w:p w:rsidR="00A11E26" w:rsidRDefault="00A11E26" w:rsidP="00A11E26">
      <w:pPr>
        <w:widowControl/>
        <w:spacing w:line="460" w:lineRule="exact"/>
        <w:ind w:firstLine="632"/>
        <w:jc w:val="left"/>
        <w:rPr>
          <w:rFonts w:ascii="仿宋_GB2312" w:hAnsi="微软雅黑" w:hint="eastAsia"/>
          <w:szCs w:val="32"/>
        </w:rPr>
      </w:pPr>
      <w:r>
        <w:rPr>
          <w:rFonts w:ascii="仿宋_GB2312" w:hAnsi="微软雅黑" w:hint="eastAsia"/>
          <w:szCs w:val="32"/>
        </w:rPr>
        <w:t>一般选用84消毒液、含氯消毒粉和含氯泡腾片。配制达到有效氯浓度500 mg/L的含氯消毒剂方法如下：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11E26" w:rsidTr="008A6044">
        <w:tc>
          <w:tcPr>
            <w:tcW w:w="8522" w:type="dxa"/>
            <w:tcBorders>
              <w:top w:val="single" w:sz="4" w:space="0" w:color="auto"/>
              <w:left w:val="single" w:sz="4" w:space="0" w:color="auto"/>
              <w:bottom w:val="single" w:sz="4" w:space="0" w:color="auto"/>
              <w:right w:val="single" w:sz="4" w:space="0" w:color="auto"/>
            </w:tcBorders>
          </w:tcPr>
          <w:p w:rsidR="00A11E26" w:rsidRDefault="00A11E26" w:rsidP="008A6044">
            <w:pPr>
              <w:widowControl/>
              <w:spacing w:line="460" w:lineRule="exact"/>
              <w:jc w:val="center"/>
              <w:rPr>
                <w:rFonts w:ascii="仿宋_GB2312" w:hAnsi="微软雅黑"/>
                <w:kern w:val="0"/>
                <w:sz w:val="24"/>
              </w:rPr>
            </w:pPr>
            <w:r>
              <w:rPr>
                <w:rFonts w:ascii="仿宋_GB2312" w:hAnsi="微软雅黑" w:hint="eastAsia"/>
                <w:kern w:val="0"/>
                <w:sz w:val="24"/>
              </w:rPr>
              <w:t>有效氯浓度500 mg/L含氯消毒剂配制</w:t>
            </w:r>
          </w:p>
        </w:tc>
      </w:tr>
      <w:tr w:rsidR="00A11E26" w:rsidTr="008A6044">
        <w:tc>
          <w:tcPr>
            <w:tcW w:w="8522" w:type="dxa"/>
            <w:tcBorders>
              <w:top w:val="single" w:sz="4" w:space="0" w:color="auto"/>
              <w:left w:val="single" w:sz="4" w:space="0" w:color="auto"/>
              <w:bottom w:val="single" w:sz="4" w:space="0" w:color="auto"/>
              <w:right w:val="single" w:sz="4" w:space="0" w:color="auto"/>
            </w:tcBorders>
          </w:tcPr>
          <w:p w:rsidR="00A11E26" w:rsidRDefault="00A11E26" w:rsidP="008A6044">
            <w:pPr>
              <w:widowControl/>
              <w:spacing w:line="460" w:lineRule="exact"/>
              <w:rPr>
                <w:rFonts w:ascii="仿宋_GB2312" w:hAnsi="微软雅黑"/>
                <w:kern w:val="0"/>
                <w:sz w:val="24"/>
              </w:rPr>
            </w:pPr>
            <w:r>
              <w:rPr>
                <w:rFonts w:ascii="仿宋_GB2312" w:hAnsi="微软雅黑" w:hint="eastAsia"/>
                <w:kern w:val="0"/>
                <w:sz w:val="24"/>
              </w:rPr>
              <w:t>R 84消毒液。其有效氯含量为5％，按照1份84消毒液加100倍的水稀释即可。 R 消毒粉。其有效氯含量为12％～13％，每小包20克。每小包消毒粉加水4.8升。 R 含氯泡腾片。其有效氯含量为每片480毫克～580毫克，按1片加1升水配制。 所有含量消毒剂配制后，搅拌均匀，等半小时后使用。 配制消毒剂时佩戴口罩和手套。</w:t>
            </w:r>
          </w:p>
        </w:tc>
      </w:tr>
    </w:tbl>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若配制有效氯浓度为250 mg/L的含氯消毒剂时，水量加倍;配制有效氯浓度1000 mg/L的含氯消毒剂时，水量减半。</w:t>
      </w:r>
    </w:p>
    <w:p w:rsidR="00A11E26" w:rsidRDefault="00A11E26" w:rsidP="00A11E26">
      <w:pPr>
        <w:widowControl/>
        <w:spacing w:line="460" w:lineRule="exact"/>
        <w:ind w:firstLine="632"/>
        <w:rPr>
          <w:rFonts w:ascii="黑体" w:eastAsia="黑体" w:hAnsi="黑体" w:hint="eastAsia"/>
          <w:szCs w:val="32"/>
        </w:rPr>
      </w:pPr>
      <w:r>
        <w:rPr>
          <w:rFonts w:ascii="黑体" w:eastAsia="黑体" w:hAnsi="黑体" w:hint="eastAsia"/>
          <w:szCs w:val="32"/>
        </w:rPr>
        <w:t>四、消毒方法</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1.办公场所地面、墙面每日可使用浓度为500mg/L的消毒液喷洒或擦拭消毒2次。</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2.办公室桌椅、文件柜、电脑、沙发等设施设备用每日使用浓度为1000mg/L的消毒液擦拭消毒2次。</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3.经常触摸的物体如门窗、把手、开关、柜面、桌椅、每日湿性清洁，必要时使用浓度为1000mg/L的消毒液喷洒、喷雾或擦拭，作用时间不少于 60 分钟，然后用清水与干净的抹布擦去残留的消毒剂。</w:t>
      </w:r>
    </w:p>
    <w:p w:rsidR="00A11E26" w:rsidRDefault="00A11E26" w:rsidP="00A11E26">
      <w:pPr>
        <w:widowControl/>
        <w:spacing w:line="460" w:lineRule="exact"/>
        <w:ind w:firstLine="632"/>
        <w:rPr>
          <w:rFonts w:ascii="仿宋_GB2312" w:hAnsi="微软雅黑" w:hint="eastAsia"/>
          <w:szCs w:val="32"/>
        </w:rPr>
      </w:pPr>
      <w:r>
        <w:rPr>
          <w:rFonts w:ascii="仿宋_GB2312" w:hAnsi="微软雅黑" w:hint="eastAsia"/>
          <w:szCs w:val="32"/>
        </w:rPr>
        <w:t>4.室内如有垃圾桶，每日使用浓度为1000mg/L的消毒液喷洒消毒3次。</w:t>
      </w:r>
    </w:p>
    <w:p w:rsidR="00A11E26" w:rsidRDefault="00A11E26" w:rsidP="00A11E26">
      <w:pPr>
        <w:widowControl/>
        <w:spacing w:line="560" w:lineRule="exact"/>
        <w:rPr>
          <w:rFonts w:ascii="微软雅黑" w:eastAsia="微软雅黑" w:hAnsi="微软雅黑" w:hint="eastAsia"/>
          <w:szCs w:val="32"/>
        </w:rPr>
      </w:pPr>
      <w:r>
        <w:rPr>
          <w:rFonts w:ascii="微软雅黑" w:eastAsia="微软雅黑" w:hAnsi="微软雅黑" w:hint="eastAsia"/>
          <w:szCs w:val="32"/>
        </w:rPr>
        <w:t xml:space="preserve"> </w:t>
      </w:r>
    </w:p>
    <w:p w:rsidR="00A11E26" w:rsidRDefault="00A11E26" w:rsidP="00A11E26">
      <w:pPr>
        <w:spacing w:line="520" w:lineRule="exact"/>
        <w:rPr>
          <w:rFonts w:ascii="仿宋_GB2312" w:hAnsi="宋体" w:hint="eastAsia"/>
          <w:szCs w:val="32"/>
        </w:rPr>
      </w:pPr>
      <w:r>
        <w:rPr>
          <w:rFonts w:ascii="仿宋_GB2312" w:hAnsi="宋体" w:hint="eastAsia"/>
          <w:szCs w:val="32"/>
        </w:rPr>
        <w:t xml:space="preserve"> </w:t>
      </w:r>
    </w:p>
    <w:p w:rsidR="00A11E26" w:rsidRPr="00A11E26" w:rsidRDefault="00A11E26" w:rsidP="00A11E26">
      <w:pPr>
        <w:widowControl/>
        <w:spacing w:line="520" w:lineRule="exact"/>
        <w:rPr>
          <w:rFonts w:ascii="仿宋_GB2312" w:hAnsi="微软雅黑" w:hint="eastAsia"/>
          <w:szCs w:val="32"/>
        </w:rPr>
      </w:pP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520" w:lineRule="exact"/>
        <w:rPr>
          <w:rFonts w:ascii="仿宋_GB2312" w:hAnsi="微软雅黑" w:hint="eastAsia"/>
          <w:szCs w:val="32"/>
        </w:rPr>
      </w:pPr>
      <w:r>
        <w:rPr>
          <w:rFonts w:ascii="仿宋_GB2312" w:hAnsi="微软雅黑" w:hint="eastAsia"/>
          <w:szCs w:val="32"/>
        </w:rPr>
        <w:t xml:space="preserve"> </w:t>
      </w:r>
    </w:p>
    <w:p w:rsidR="00A11E26" w:rsidRDefault="00A11E26" w:rsidP="00A11E26">
      <w:pPr>
        <w:widowControl/>
        <w:spacing w:line="520" w:lineRule="exact"/>
        <w:rPr>
          <w:rFonts w:ascii="宋体" w:eastAsia="宋体" w:hAnsi="宋体" w:cs="Arial" w:hint="eastAsia"/>
          <w:b/>
          <w:bCs/>
          <w:kern w:val="0"/>
          <w:sz w:val="44"/>
          <w:szCs w:val="44"/>
        </w:rPr>
      </w:pPr>
      <w:r>
        <w:rPr>
          <w:rFonts w:ascii="宋体" w:eastAsia="宋体" w:hAnsi="宋体" w:cs="Arial" w:hint="eastAsia"/>
          <w:b/>
          <w:bCs/>
          <w:kern w:val="0"/>
          <w:sz w:val="44"/>
          <w:szCs w:val="44"/>
        </w:rPr>
        <w:t xml:space="preserve"> </w:t>
      </w:r>
    </w:p>
    <w:p w:rsidR="00A11E26" w:rsidRDefault="00A11E26" w:rsidP="00A11E26">
      <w:pPr>
        <w:widowControl/>
        <w:spacing w:line="520" w:lineRule="exact"/>
        <w:rPr>
          <w:rFonts w:ascii="宋体" w:eastAsia="宋体" w:hAnsi="宋体" w:cs="Arial" w:hint="eastAsia"/>
          <w:b/>
          <w:bCs/>
          <w:kern w:val="0"/>
          <w:sz w:val="44"/>
          <w:szCs w:val="44"/>
        </w:rPr>
      </w:pPr>
      <w:r>
        <w:rPr>
          <w:rFonts w:ascii="宋体" w:eastAsia="宋体" w:hAnsi="宋体" w:cs="Arial" w:hint="eastAsia"/>
          <w:b/>
          <w:bCs/>
          <w:kern w:val="0"/>
          <w:sz w:val="44"/>
          <w:szCs w:val="44"/>
        </w:rPr>
        <w:t xml:space="preserve"> </w:t>
      </w:r>
    </w:p>
    <w:p w:rsidR="00A11E26" w:rsidRDefault="00A11E26" w:rsidP="00A11E26">
      <w:pPr>
        <w:widowControl/>
        <w:spacing w:line="520" w:lineRule="exact"/>
        <w:rPr>
          <w:rFonts w:ascii="宋体" w:eastAsia="宋体" w:hAnsi="宋体" w:cs="Arial" w:hint="eastAsia"/>
          <w:b/>
          <w:bCs/>
          <w:kern w:val="0"/>
          <w:sz w:val="44"/>
          <w:szCs w:val="44"/>
        </w:rPr>
      </w:pPr>
      <w:r>
        <w:rPr>
          <w:rFonts w:ascii="宋体" w:eastAsia="宋体" w:hAnsi="宋体" w:cs="Arial" w:hint="eastAsia"/>
          <w:b/>
          <w:bCs/>
          <w:kern w:val="0"/>
          <w:sz w:val="44"/>
          <w:szCs w:val="44"/>
        </w:rPr>
        <w:t xml:space="preserve"> </w:t>
      </w:r>
    </w:p>
    <w:p w:rsidR="00A11E26" w:rsidRDefault="00A11E26" w:rsidP="00A11E26">
      <w:pPr>
        <w:widowControl/>
        <w:spacing w:line="520" w:lineRule="exact"/>
        <w:rPr>
          <w:rFonts w:ascii="宋体" w:eastAsia="宋体" w:hAnsi="宋体" w:cs="Arial" w:hint="eastAsia"/>
          <w:b/>
          <w:bCs/>
          <w:kern w:val="0"/>
          <w:sz w:val="44"/>
          <w:szCs w:val="44"/>
        </w:rPr>
      </w:pPr>
    </w:p>
    <w:p w:rsidR="00CE7D75" w:rsidRPr="00A11E26" w:rsidRDefault="00CE7D75" w:rsidP="00A11E26"/>
    <w:sectPr w:rsidR="00CE7D75" w:rsidRPr="00A11E26" w:rsidSect="00CE7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23B"/>
    <w:rsid w:val="00010BC8"/>
    <w:rsid w:val="0082076A"/>
    <w:rsid w:val="00A11E26"/>
    <w:rsid w:val="00A4023B"/>
    <w:rsid w:val="00CE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3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3273</Words>
  <Characters>3274</Characters>
  <Application>Microsoft Office Word</Application>
  <DocSecurity>0</DocSecurity>
  <Lines>148</Lines>
  <Paragraphs>50</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4</cp:revision>
  <dcterms:created xsi:type="dcterms:W3CDTF">2020-05-06T03:56:00Z</dcterms:created>
  <dcterms:modified xsi:type="dcterms:W3CDTF">2020-05-06T03:59:00Z</dcterms:modified>
</cp:coreProperties>
</file>